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115" w:rsidRPr="007D0827" w:rsidRDefault="00551C21" w:rsidP="00133115">
      <w:pPr>
        <w:widowControl w:val="0"/>
        <w:autoSpaceDE w:val="0"/>
        <w:autoSpaceDN w:val="0"/>
        <w:spacing w:before="20" w:after="0" w:line="240" w:lineRule="auto"/>
        <w:ind w:left="139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color w:val="2D73B5"/>
          <w:sz w:val="28"/>
          <w:szCs w:val="28"/>
        </w:rPr>
        <w:t>LOCKER ROOM MONITORING</w:t>
      </w:r>
      <w:r w:rsidR="00133115" w:rsidRPr="007D0827">
        <w:rPr>
          <w:rFonts w:ascii="Calibri" w:eastAsia="Calibri" w:hAnsi="Calibri" w:cs="Calibri"/>
          <w:b/>
          <w:bCs/>
          <w:color w:val="2D73B5"/>
          <w:sz w:val="28"/>
          <w:szCs w:val="28"/>
        </w:rPr>
        <w:t xml:space="preserve"> POLICY</w:t>
      </w:r>
    </w:p>
    <w:p w:rsidR="00133115" w:rsidRPr="007D0827" w:rsidRDefault="00133115" w:rsidP="0013311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sz w:val="20"/>
        </w:rPr>
      </w:pPr>
    </w:p>
    <w:p w:rsidR="00133115" w:rsidRPr="007D0827" w:rsidRDefault="00133115" w:rsidP="00133115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sz w:val="10"/>
        </w:rPr>
      </w:pPr>
      <w:r w:rsidRPr="007D082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386CF48" wp14:editId="55CAC5D6">
                <wp:simplePos x="0" y="0"/>
                <wp:positionH relativeFrom="page">
                  <wp:posOffset>895985</wp:posOffset>
                </wp:positionH>
                <wp:positionV relativeFrom="paragraph">
                  <wp:posOffset>109855</wp:posOffset>
                </wp:positionV>
                <wp:extent cx="5980430" cy="0"/>
                <wp:effectExtent l="10160" t="15240" r="10160" b="13335"/>
                <wp:wrapTopAndBottom/>
                <wp:docPr id="2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5A9BD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5D1AC" id="Line 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8.65pt" to="541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" strokecolor="#5a9bd5" strokeweight=".96pt">
                <w10:wrap type="topAndBottom" anchorx="page"/>
              </v:line>
            </w:pict>
          </mc:Fallback>
        </mc:AlternateContent>
      </w:r>
    </w:p>
    <w:p w:rsidR="00133115" w:rsidRPr="007D0827" w:rsidRDefault="00133115" w:rsidP="00133115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sz w:val="17"/>
        </w:rPr>
      </w:pPr>
    </w:p>
    <w:p w:rsidR="00133115" w:rsidRDefault="00133115" w:rsidP="00133115">
      <w:pPr>
        <w:widowControl w:val="0"/>
        <w:autoSpaceDE w:val="0"/>
        <w:autoSpaceDN w:val="0"/>
        <w:spacing w:before="57" w:after="0" w:line="276" w:lineRule="auto"/>
        <w:ind w:left="139" w:right="2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Plainfield Community A</w:t>
      </w:r>
      <w:r w:rsidR="00F54669">
        <w:rPr>
          <w:rFonts w:ascii="Calibri" w:eastAsia="Calibri" w:hAnsi="Calibri" w:cs="Calibri"/>
        </w:rPr>
        <w:t>quatics c</w:t>
      </w:r>
      <w:r w:rsidR="00551C21">
        <w:rPr>
          <w:rFonts w:ascii="Calibri" w:eastAsia="Calibri" w:hAnsi="Calibri" w:cs="Calibri"/>
        </w:rPr>
        <w:t xml:space="preserve">oaches and staff make every effort to recognize when an athlete goes to the locker room or changing </w:t>
      </w:r>
      <w:r w:rsidR="00F54669">
        <w:rPr>
          <w:rFonts w:ascii="Calibri" w:eastAsia="Calibri" w:hAnsi="Calibri" w:cs="Calibri"/>
        </w:rPr>
        <w:t xml:space="preserve">area during practice or </w:t>
      </w:r>
      <w:r w:rsidR="00551C21">
        <w:rPr>
          <w:rFonts w:ascii="Calibri" w:eastAsia="Calibri" w:hAnsi="Calibri" w:cs="Calibri"/>
        </w:rPr>
        <w:t xml:space="preserve">competition and, if they do not return in a timely fashion, we will check on the athlete’s whereabouts.  </w:t>
      </w:r>
    </w:p>
    <w:p w:rsidR="00551C21" w:rsidRDefault="00551C21" w:rsidP="00133115">
      <w:pPr>
        <w:widowControl w:val="0"/>
        <w:autoSpaceDE w:val="0"/>
        <w:autoSpaceDN w:val="0"/>
        <w:spacing w:before="57" w:after="0" w:line="276" w:lineRule="auto"/>
        <w:ind w:left="139" w:right="247"/>
        <w:rPr>
          <w:rFonts w:ascii="Calibri" w:eastAsia="Calibri" w:hAnsi="Calibri" w:cs="Calibri"/>
        </w:rPr>
      </w:pPr>
    </w:p>
    <w:p w:rsidR="00551C21" w:rsidRDefault="004F5EF8" w:rsidP="00133115">
      <w:pPr>
        <w:widowControl w:val="0"/>
        <w:autoSpaceDE w:val="0"/>
        <w:autoSpaceDN w:val="0"/>
        <w:spacing w:before="57" w:after="0" w:line="276" w:lineRule="auto"/>
        <w:ind w:left="139" w:right="2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Athletes are the only ones allowed in locker rooms, w</w:t>
      </w:r>
      <w:r w:rsidR="00551C21">
        <w:rPr>
          <w:rFonts w:ascii="Calibri" w:eastAsia="Calibri" w:hAnsi="Calibri" w:cs="Calibri"/>
        </w:rPr>
        <w:t xml:space="preserve">e do </w:t>
      </w:r>
      <w:r w:rsidR="00551C21" w:rsidRPr="00551C21">
        <w:rPr>
          <w:rFonts w:ascii="Calibri" w:eastAsia="Calibri" w:hAnsi="Calibri" w:cs="Calibri"/>
          <w:b/>
        </w:rPr>
        <w:t>not</w:t>
      </w:r>
      <w:r w:rsidR="00551C21">
        <w:rPr>
          <w:rFonts w:ascii="Calibri" w:eastAsia="Calibri" w:hAnsi="Calibri" w:cs="Calibri"/>
        </w:rPr>
        <w:t xml:space="preserve"> allow </w:t>
      </w:r>
      <w:r>
        <w:rPr>
          <w:rFonts w:ascii="Calibri" w:eastAsia="Calibri" w:hAnsi="Calibri" w:cs="Calibri"/>
        </w:rPr>
        <w:t>adults including parents</w:t>
      </w:r>
      <w:r w:rsidR="00551C21">
        <w:rPr>
          <w:rFonts w:ascii="Calibri" w:eastAsia="Calibri" w:hAnsi="Calibri" w:cs="Calibri"/>
        </w:rPr>
        <w:t xml:space="preserve"> in the locker rooms and changing areas.  If an athlete needs assistance with his or her uniform or gear (for example, a child under the age of eight), or an athlete’s disability warrants assistance, then we ask that parents use the public restrooms right outside the aquatic center.  </w:t>
      </w:r>
    </w:p>
    <w:p w:rsidR="00551C21" w:rsidRDefault="00551C21" w:rsidP="00133115">
      <w:pPr>
        <w:widowControl w:val="0"/>
        <w:autoSpaceDE w:val="0"/>
        <w:autoSpaceDN w:val="0"/>
        <w:spacing w:before="57" w:after="0" w:line="276" w:lineRule="auto"/>
        <w:ind w:left="139" w:right="247"/>
        <w:rPr>
          <w:rFonts w:ascii="Calibri" w:eastAsia="Calibri" w:hAnsi="Calibri" w:cs="Calibri"/>
        </w:rPr>
      </w:pPr>
    </w:p>
    <w:p w:rsidR="00551C21" w:rsidRPr="00551C21" w:rsidRDefault="00551C21" w:rsidP="00133115">
      <w:pPr>
        <w:widowControl w:val="0"/>
        <w:autoSpaceDE w:val="0"/>
        <w:autoSpaceDN w:val="0"/>
        <w:spacing w:before="57" w:after="0" w:line="276" w:lineRule="auto"/>
        <w:ind w:left="139" w:right="247"/>
        <w:rPr>
          <w:rFonts w:ascii="Calibri" w:eastAsia="Calibri" w:hAnsi="Calibri" w:cs="Calibri"/>
          <w:b/>
        </w:rPr>
      </w:pPr>
      <w:r w:rsidRPr="00551C21">
        <w:rPr>
          <w:rFonts w:ascii="Calibri" w:eastAsia="Calibri" w:hAnsi="Calibri" w:cs="Calibri"/>
          <w:b/>
        </w:rPr>
        <w:t>USE OF CELL PHONES AND OTHER MOBILE RECORDING DEVICES</w:t>
      </w:r>
    </w:p>
    <w:p w:rsidR="00551C21" w:rsidRDefault="00551C21" w:rsidP="00133115">
      <w:pPr>
        <w:widowControl w:val="0"/>
        <w:autoSpaceDE w:val="0"/>
        <w:autoSpaceDN w:val="0"/>
        <w:spacing w:before="57" w:after="0" w:line="276" w:lineRule="auto"/>
        <w:ind w:left="139" w:right="2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Cell phones and other mobile devices with recording capabilities, including voice recording, still cameras and video cameras increase the risk for different </w:t>
      </w:r>
      <w:r w:rsidR="00F40369">
        <w:rPr>
          <w:rFonts w:ascii="Calibri" w:eastAsia="Calibri" w:hAnsi="Calibri" w:cs="Calibri"/>
        </w:rPr>
        <w:t>forms of misconduct in locker rooms and changing areas.  The USA Swimming Athlete Protection Policies prohibit the use of such devices in the locker room or changing area:</w:t>
      </w:r>
    </w:p>
    <w:p w:rsidR="00F40369" w:rsidRPr="00F40369" w:rsidRDefault="00F40369" w:rsidP="00F40369">
      <w:pPr>
        <w:widowControl w:val="0"/>
        <w:autoSpaceDE w:val="0"/>
        <w:autoSpaceDN w:val="0"/>
        <w:spacing w:before="57" w:after="0" w:line="276" w:lineRule="auto"/>
        <w:ind w:left="139" w:right="247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ab/>
      </w:r>
      <w:r w:rsidRPr="00F40369">
        <w:rPr>
          <w:rFonts w:ascii="Calibri" w:eastAsia="Calibri" w:hAnsi="Calibri" w:cs="Calibri"/>
          <w:b/>
        </w:rPr>
        <w:t>305.3</w:t>
      </w:r>
      <w:r>
        <w:rPr>
          <w:rFonts w:ascii="Calibri" w:eastAsia="Calibri" w:hAnsi="Calibri" w:cs="Calibri"/>
        </w:rPr>
        <w:t xml:space="preserve"> </w:t>
      </w:r>
      <w:r w:rsidRPr="00F40369">
        <w:rPr>
          <w:rFonts w:ascii="Calibri" w:eastAsia="Calibri" w:hAnsi="Calibri" w:cs="Calibri"/>
          <w:i/>
        </w:rPr>
        <w:t>Use of audio or visual recording devices, including a cell phone camera, is not allowed in changing areas, rest rooms or locker rooms.</w:t>
      </w:r>
    </w:p>
    <w:p w:rsidR="00F40369" w:rsidRDefault="00F40369" w:rsidP="00F40369">
      <w:pPr>
        <w:widowControl w:val="0"/>
        <w:autoSpaceDE w:val="0"/>
        <w:autoSpaceDN w:val="0"/>
        <w:spacing w:before="57" w:after="0" w:line="276" w:lineRule="auto"/>
        <w:ind w:left="139" w:right="247"/>
        <w:rPr>
          <w:rFonts w:ascii="Calibri" w:eastAsia="Calibri" w:hAnsi="Calibri" w:cs="Calibri"/>
        </w:rPr>
      </w:pPr>
    </w:p>
    <w:p w:rsidR="00F40369" w:rsidRDefault="00F40369" w:rsidP="00F40369">
      <w:pPr>
        <w:widowControl w:val="0"/>
        <w:autoSpaceDE w:val="0"/>
        <w:autoSpaceDN w:val="0"/>
        <w:spacing w:before="57" w:after="0" w:line="276" w:lineRule="auto"/>
        <w:ind w:left="139" w:right="247"/>
        <w:rPr>
          <w:rFonts w:ascii="Calibri" w:eastAsia="Calibri" w:hAnsi="Calibri" w:cs="Calibri"/>
          <w:b/>
        </w:rPr>
      </w:pPr>
      <w:r w:rsidRPr="00F54669">
        <w:rPr>
          <w:rFonts w:ascii="Calibri" w:eastAsia="Calibri" w:hAnsi="Calibri" w:cs="Calibri"/>
          <w:b/>
        </w:rPr>
        <w:t>We ask that athletes keep their cell phones inside their bags while they are in the locker rooms.</w:t>
      </w:r>
    </w:p>
    <w:p w:rsidR="004F5EF8" w:rsidRDefault="004F5EF8" w:rsidP="00F40369">
      <w:pPr>
        <w:widowControl w:val="0"/>
        <w:autoSpaceDE w:val="0"/>
        <w:autoSpaceDN w:val="0"/>
        <w:spacing w:before="57" w:after="0" w:line="276" w:lineRule="auto"/>
        <w:ind w:left="139" w:right="247"/>
        <w:rPr>
          <w:rFonts w:ascii="Calibri" w:eastAsia="Calibri" w:hAnsi="Calibri" w:cs="Calibri"/>
          <w:b/>
        </w:rPr>
      </w:pPr>
    </w:p>
    <w:p w:rsidR="004F5EF8" w:rsidRPr="004F5EF8" w:rsidRDefault="004F5EF8" w:rsidP="00F40369">
      <w:pPr>
        <w:widowControl w:val="0"/>
        <w:autoSpaceDE w:val="0"/>
        <w:autoSpaceDN w:val="0"/>
        <w:spacing w:before="57" w:after="0" w:line="276" w:lineRule="auto"/>
        <w:ind w:left="139" w:right="247"/>
        <w:rPr>
          <w:rFonts w:ascii="Calibri" w:eastAsia="Calibri" w:hAnsi="Calibri" w:cs="Calibri"/>
        </w:rPr>
      </w:pPr>
      <w:r w:rsidRPr="004F5EF8">
        <w:rPr>
          <w:rFonts w:ascii="Calibri" w:eastAsia="Calibri" w:hAnsi="Calibri" w:cs="Calibri"/>
        </w:rPr>
        <w:t>Athletes are expected to act appropriately and respectful</w:t>
      </w:r>
      <w:r>
        <w:rPr>
          <w:rFonts w:ascii="Calibri" w:eastAsia="Calibri" w:hAnsi="Calibri" w:cs="Calibri"/>
        </w:rPr>
        <w:t>ly</w:t>
      </w:r>
      <w:bookmarkStart w:id="0" w:name="_GoBack"/>
      <w:bookmarkEnd w:id="0"/>
      <w:r w:rsidRPr="004F5EF8">
        <w:rPr>
          <w:rFonts w:ascii="Calibri" w:eastAsia="Calibri" w:hAnsi="Calibri" w:cs="Calibri"/>
        </w:rPr>
        <w:t xml:space="preserve"> in the locker rooms.  Any misconduct or problematic behavior needs to be reported immediately to a coach.  Any athletes found behaving inappropriately or disrespectfully in the locker rooms will be disciplined in accordance with the PCA Disciplinary Procedures in the PCA handbook.</w:t>
      </w:r>
    </w:p>
    <w:p w:rsidR="00653DB4" w:rsidRDefault="00653DB4"/>
    <w:sectPr w:rsidR="00653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1ACF"/>
    <w:multiLevelType w:val="hybridMultilevel"/>
    <w:tmpl w:val="3CAAA958"/>
    <w:lvl w:ilvl="0" w:tplc="04090005">
      <w:start w:val="1"/>
      <w:numFmt w:val="bullet"/>
      <w:lvlText w:val="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59803C58"/>
    <w:multiLevelType w:val="hybridMultilevel"/>
    <w:tmpl w:val="6CD6EFEC"/>
    <w:lvl w:ilvl="0" w:tplc="BD9CA89C">
      <w:numFmt w:val="bullet"/>
      <w:lvlText w:val="•"/>
      <w:lvlJc w:val="left"/>
      <w:pPr>
        <w:ind w:left="8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1E00898"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073CC23A"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AD4A85FE">
      <w:numFmt w:val="bullet"/>
      <w:lvlText w:val="•"/>
      <w:lvlJc w:val="left"/>
      <w:pPr>
        <w:ind w:left="3494" w:hanging="360"/>
      </w:pPr>
      <w:rPr>
        <w:rFonts w:hint="default"/>
      </w:rPr>
    </w:lvl>
    <w:lvl w:ilvl="4" w:tplc="D71873C0">
      <w:numFmt w:val="bullet"/>
      <w:lvlText w:val="•"/>
      <w:lvlJc w:val="left"/>
      <w:pPr>
        <w:ind w:left="4372" w:hanging="360"/>
      </w:pPr>
      <w:rPr>
        <w:rFonts w:hint="default"/>
      </w:rPr>
    </w:lvl>
    <w:lvl w:ilvl="5" w:tplc="FF9E1A1C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00B0B628">
      <w:numFmt w:val="bullet"/>
      <w:lvlText w:val="•"/>
      <w:lvlJc w:val="left"/>
      <w:pPr>
        <w:ind w:left="6128" w:hanging="360"/>
      </w:pPr>
      <w:rPr>
        <w:rFonts w:hint="default"/>
      </w:rPr>
    </w:lvl>
    <w:lvl w:ilvl="7" w:tplc="D2D8414C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548E216C"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2" w15:restartNumberingAfterBreak="0">
    <w:nsid w:val="6A4F17F8"/>
    <w:multiLevelType w:val="hybridMultilevel"/>
    <w:tmpl w:val="97E48F70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15"/>
    <w:rsid w:val="000006B1"/>
    <w:rsid w:val="00004726"/>
    <w:rsid w:val="0000617D"/>
    <w:rsid w:val="000108FB"/>
    <w:rsid w:val="000155F8"/>
    <w:rsid w:val="0002442D"/>
    <w:rsid w:val="0004773A"/>
    <w:rsid w:val="000538FA"/>
    <w:rsid w:val="00064AE3"/>
    <w:rsid w:val="00074235"/>
    <w:rsid w:val="00091935"/>
    <w:rsid w:val="000A1335"/>
    <w:rsid w:val="000A2165"/>
    <w:rsid w:val="000A34C0"/>
    <w:rsid w:val="000C2331"/>
    <w:rsid w:val="000C5BEE"/>
    <w:rsid w:val="000C5E0A"/>
    <w:rsid w:val="000C6DB1"/>
    <w:rsid w:val="000D1FDC"/>
    <w:rsid w:val="000F002F"/>
    <w:rsid w:val="00124945"/>
    <w:rsid w:val="00126071"/>
    <w:rsid w:val="00133115"/>
    <w:rsid w:val="0013417A"/>
    <w:rsid w:val="001367F5"/>
    <w:rsid w:val="00140782"/>
    <w:rsid w:val="0017594B"/>
    <w:rsid w:val="001759B4"/>
    <w:rsid w:val="001B1F29"/>
    <w:rsid w:val="001B5891"/>
    <w:rsid w:val="001C1B4E"/>
    <w:rsid w:val="001D567C"/>
    <w:rsid w:val="001E1D23"/>
    <w:rsid w:val="00233EBD"/>
    <w:rsid w:val="00234823"/>
    <w:rsid w:val="00243840"/>
    <w:rsid w:val="00243E84"/>
    <w:rsid w:val="0025004B"/>
    <w:rsid w:val="002508A0"/>
    <w:rsid w:val="00254066"/>
    <w:rsid w:val="002621C1"/>
    <w:rsid w:val="002A7B81"/>
    <w:rsid w:val="002B45D5"/>
    <w:rsid w:val="002B6BAC"/>
    <w:rsid w:val="002F02CB"/>
    <w:rsid w:val="002F54F7"/>
    <w:rsid w:val="00332C13"/>
    <w:rsid w:val="0034300D"/>
    <w:rsid w:val="003501CA"/>
    <w:rsid w:val="00355E22"/>
    <w:rsid w:val="003622D6"/>
    <w:rsid w:val="00365CD0"/>
    <w:rsid w:val="00383507"/>
    <w:rsid w:val="00397875"/>
    <w:rsid w:val="003B2E03"/>
    <w:rsid w:val="003B48FE"/>
    <w:rsid w:val="003C296E"/>
    <w:rsid w:val="003C5720"/>
    <w:rsid w:val="003E1F83"/>
    <w:rsid w:val="00416697"/>
    <w:rsid w:val="00423430"/>
    <w:rsid w:val="00427B10"/>
    <w:rsid w:val="004646E7"/>
    <w:rsid w:val="00471E6E"/>
    <w:rsid w:val="00496E49"/>
    <w:rsid w:val="004A7580"/>
    <w:rsid w:val="004C4455"/>
    <w:rsid w:val="004E5713"/>
    <w:rsid w:val="004E70E5"/>
    <w:rsid w:val="004F303A"/>
    <w:rsid w:val="004F5978"/>
    <w:rsid w:val="004F5EF8"/>
    <w:rsid w:val="00506314"/>
    <w:rsid w:val="0053242F"/>
    <w:rsid w:val="0053781B"/>
    <w:rsid w:val="005446F0"/>
    <w:rsid w:val="00551C21"/>
    <w:rsid w:val="00553B61"/>
    <w:rsid w:val="005708DE"/>
    <w:rsid w:val="00581CB4"/>
    <w:rsid w:val="00583E7F"/>
    <w:rsid w:val="00592E93"/>
    <w:rsid w:val="005A28FA"/>
    <w:rsid w:val="005C7BA8"/>
    <w:rsid w:val="005E070F"/>
    <w:rsid w:val="00606786"/>
    <w:rsid w:val="006172DF"/>
    <w:rsid w:val="0063208C"/>
    <w:rsid w:val="00642535"/>
    <w:rsid w:val="00644A28"/>
    <w:rsid w:val="00653DB4"/>
    <w:rsid w:val="00654EE2"/>
    <w:rsid w:val="00675617"/>
    <w:rsid w:val="006836AD"/>
    <w:rsid w:val="00684901"/>
    <w:rsid w:val="006850CE"/>
    <w:rsid w:val="0069655D"/>
    <w:rsid w:val="006C4FEB"/>
    <w:rsid w:val="006D089E"/>
    <w:rsid w:val="006D779E"/>
    <w:rsid w:val="006E6E09"/>
    <w:rsid w:val="006F5FDF"/>
    <w:rsid w:val="0072579F"/>
    <w:rsid w:val="00752B5D"/>
    <w:rsid w:val="0076247F"/>
    <w:rsid w:val="00776472"/>
    <w:rsid w:val="00776A5E"/>
    <w:rsid w:val="00795EC3"/>
    <w:rsid w:val="007A7602"/>
    <w:rsid w:val="007C7BC4"/>
    <w:rsid w:val="007D183C"/>
    <w:rsid w:val="00803675"/>
    <w:rsid w:val="008135A8"/>
    <w:rsid w:val="00821A99"/>
    <w:rsid w:val="00822B0B"/>
    <w:rsid w:val="00850C63"/>
    <w:rsid w:val="0085400F"/>
    <w:rsid w:val="008725CA"/>
    <w:rsid w:val="00872BF8"/>
    <w:rsid w:val="00881682"/>
    <w:rsid w:val="008861AA"/>
    <w:rsid w:val="008862AF"/>
    <w:rsid w:val="008A1610"/>
    <w:rsid w:val="008B5B0F"/>
    <w:rsid w:val="008C08C2"/>
    <w:rsid w:val="008D562B"/>
    <w:rsid w:val="008D7412"/>
    <w:rsid w:val="008D7CEC"/>
    <w:rsid w:val="008F3610"/>
    <w:rsid w:val="008F7BE7"/>
    <w:rsid w:val="00910105"/>
    <w:rsid w:val="00914681"/>
    <w:rsid w:val="00921024"/>
    <w:rsid w:val="00961F5B"/>
    <w:rsid w:val="009B0733"/>
    <w:rsid w:val="009B3168"/>
    <w:rsid w:val="009D7531"/>
    <w:rsid w:val="009E7A78"/>
    <w:rsid w:val="009F0B5E"/>
    <w:rsid w:val="00A25E61"/>
    <w:rsid w:val="00A26D73"/>
    <w:rsid w:val="00A33E96"/>
    <w:rsid w:val="00A35D6E"/>
    <w:rsid w:val="00A71963"/>
    <w:rsid w:val="00A84B62"/>
    <w:rsid w:val="00A928C8"/>
    <w:rsid w:val="00AA1290"/>
    <w:rsid w:val="00AA1CC4"/>
    <w:rsid w:val="00AB0384"/>
    <w:rsid w:val="00AF2170"/>
    <w:rsid w:val="00AF26E4"/>
    <w:rsid w:val="00B12E74"/>
    <w:rsid w:val="00B24B49"/>
    <w:rsid w:val="00B26087"/>
    <w:rsid w:val="00B33AB9"/>
    <w:rsid w:val="00B36E2C"/>
    <w:rsid w:val="00B4328F"/>
    <w:rsid w:val="00B73501"/>
    <w:rsid w:val="00B771D8"/>
    <w:rsid w:val="00BA7229"/>
    <w:rsid w:val="00BC5502"/>
    <w:rsid w:val="00BD203F"/>
    <w:rsid w:val="00C00FC5"/>
    <w:rsid w:val="00C27312"/>
    <w:rsid w:val="00C37E99"/>
    <w:rsid w:val="00C40EE0"/>
    <w:rsid w:val="00C54370"/>
    <w:rsid w:val="00C60456"/>
    <w:rsid w:val="00C608F7"/>
    <w:rsid w:val="00C74AA6"/>
    <w:rsid w:val="00C9058C"/>
    <w:rsid w:val="00C949AA"/>
    <w:rsid w:val="00C974FA"/>
    <w:rsid w:val="00CB0D52"/>
    <w:rsid w:val="00CD242F"/>
    <w:rsid w:val="00D01353"/>
    <w:rsid w:val="00D04639"/>
    <w:rsid w:val="00D065A9"/>
    <w:rsid w:val="00D06F53"/>
    <w:rsid w:val="00D561CD"/>
    <w:rsid w:val="00D91D4B"/>
    <w:rsid w:val="00DA4B22"/>
    <w:rsid w:val="00DA7DE7"/>
    <w:rsid w:val="00DB3BFC"/>
    <w:rsid w:val="00DB73B3"/>
    <w:rsid w:val="00DC1369"/>
    <w:rsid w:val="00DC7E18"/>
    <w:rsid w:val="00DF06A3"/>
    <w:rsid w:val="00E17DEB"/>
    <w:rsid w:val="00E22CA9"/>
    <w:rsid w:val="00E24427"/>
    <w:rsid w:val="00E3407F"/>
    <w:rsid w:val="00E40513"/>
    <w:rsid w:val="00E440C2"/>
    <w:rsid w:val="00E44FA1"/>
    <w:rsid w:val="00E47942"/>
    <w:rsid w:val="00E53C95"/>
    <w:rsid w:val="00E6275C"/>
    <w:rsid w:val="00EA3ACE"/>
    <w:rsid w:val="00EA4688"/>
    <w:rsid w:val="00EB664D"/>
    <w:rsid w:val="00EE0F27"/>
    <w:rsid w:val="00F21742"/>
    <w:rsid w:val="00F31E29"/>
    <w:rsid w:val="00F40369"/>
    <w:rsid w:val="00F53FBD"/>
    <w:rsid w:val="00F54669"/>
    <w:rsid w:val="00F54CE0"/>
    <w:rsid w:val="00F7685F"/>
    <w:rsid w:val="00FA7CED"/>
    <w:rsid w:val="00FB329F"/>
    <w:rsid w:val="00FF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3B59D"/>
  <w15:chartTrackingRefBased/>
  <w15:docId w15:val="{BFBC5159-7144-471E-BD99-5853DBBB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Haggar Clothing Co.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Maar</dc:creator>
  <cp:keywords/>
  <dc:description/>
  <cp:lastModifiedBy>maarhome@sbcglobal.net</cp:lastModifiedBy>
  <cp:revision>4</cp:revision>
  <dcterms:created xsi:type="dcterms:W3CDTF">2019-02-18T20:31:00Z</dcterms:created>
  <dcterms:modified xsi:type="dcterms:W3CDTF">2019-05-08T00:34:00Z</dcterms:modified>
</cp:coreProperties>
</file>